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7990" w14:textId="77777777" w:rsidR="009807A6" w:rsidRDefault="0023491B" w:rsidP="00735A05">
      <w:pPr>
        <w:jc w:val="center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>Табела 9.1.</w:t>
      </w:r>
      <w:r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ACD68C6" w14:textId="77777777" w:rsidR="00735A05" w:rsidRDefault="00735A05" w:rsidP="00735A05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1251"/>
        <w:gridCol w:w="130"/>
        <w:gridCol w:w="1036"/>
        <w:gridCol w:w="1363"/>
        <w:gridCol w:w="456"/>
        <w:gridCol w:w="651"/>
        <w:gridCol w:w="1053"/>
        <w:gridCol w:w="1488"/>
        <w:gridCol w:w="402"/>
        <w:gridCol w:w="1912"/>
      </w:tblGrid>
      <w:tr w:rsidR="009807A6" w14:paraId="26272292" w14:textId="77777777" w:rsidTr="00735A05">
        <w:trPr>
          <w:cantSplit/>
          <w:trHeight w:val="340"/>
        </w:trPr>
        <w:tc>
          <w:tcPr>
            <w:tcW w:w="4843" w:type="dxa"/>
            <w:gridSpan w:val="6"/>
            <w:shd w:val="clear" w:color="auto" w:fill="F2F2F2" w:themeFill="background1" w:themeFillShade="F2"/>
            <w:vAlign w:val="center"/>
          </w:tcPr>
          <w:p w14:paraId="25393724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506" w:type="dxa"/>
            <w:gridSpan w:val="5"/>
            <w:vAlign w:val="center"/>
          </w:tcPr>
          <w:p w14:paraId="1F05374C" w14:textId="77777777" w:rsidR="009807A6" w:rsidRPr="00735A05" w:rsidRDefault="00735A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735A05">
              <w:rPr>
                <w:rFonts w:ascii="Times New Roman" w:hAnsi="Times New Roman"/>
                <w:b/>
                <w:lang w:val="sr-Cyrl-CS"/>
              </w:rPr>
              <w:t xml:space="preserve">Др </w:t>
            </w:r>
            <w:r w:rsidR="0023491B" w:rsidRPr="00735A05">
              <w:rPr>
                <w:rFonts w:ascii="Times New Roman" w:hAnsi="Times New Roman"/>
                <w:b/>
                <w:lang w:val="sr-Cyrl-CS"/>
              </w:rPr>
              <w:t>Марина Ђорђевић</w:t>
            </w:r>
          </w:p>
        </w:tc>
      </w:tr>
      <w:tr w:rsidR="009807A6" w14:paraId="60C8B2A3" w14:textId="77777777" w:rsidTr="00735A05">
        <w:trPr>
          <w:cantSplit/>
          <w:trHeight w:val="340"/>
        </w:trPr>
        <w:tc>
          <w:tcPr>
            <w:tcW w:w="4843" w:type="dxa"/>
            <w:gridSpan w:val="6"/>
            <w:shd w:val="clear" w:color="auto" w:fill="F2F2F2" w:themeFill="background1" w:themeFillShade="F2"/>
            <w:vAlign w:val="center"/>
          </w:tcPr>
          <w:p w14:paraId="46660B36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506" w:type="dxa"/>
            <w:gridSpan w:val="5"/>
            <w:vAlign w:val="center"/>
          </w:tcPr>
          <w:p w14:paraId="53C8FE18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Редовни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професор</w:t>
            </w:r>
          </w:p>
        </w:tc>
      </w:tr>
      <w:tr w:rsidR="009807A6" w14:paraId="1C320E5F" w14:textId="77777777" w:rsidTr="00735A05">
        <w:trPr>
          <w:cantSplit/>
          <w:trHeight w:val="340"/>
        </w:trPr>
        <w:tc>
          <w:tcPr>
            <w:tcW w:w="4843" w:type="dxa"/>
            <w:gridSpan w:val="6"/>
            <w:shd w:val="clear" w:color="auto" w:fill="F2F2F2" w:themeFill="background1" w:themeFillShade="F2"/>
            <w:vAlign w:val="center"/>
          </w:tcPr>
          <w:p w14:paraId="0E7A01D7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506" w:type="dxa"/>
            <w:gridSpan w:val="5"/>
            <w:vAlign w:val="center"/>
          </w:tcPr>
          <w:p w14:paraId="79A55AC9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  <w:p w14:paraId="5798CE60" w14:textId="77777777" w:rsidR="009807A6" w:rsidRDefault="0023491B">
            <w:pPr>
              <w:tabs>
                <w:tab w:val="left" w:pos="263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9.1998. године</w:t>
            </w:r>
          </w:p>
        </w:tc>
      </w:tr>
      <w:tr w:rsidR="009807A6" w14:paraId="4351656A" w14:textId="77777777" w:rsidTr="00735A05">
        <w:trPr>
          <w:cantSplit/>
          <w:trHeight w:val="340"/>
        </w:trPr>
        <w:tc>
          <w:tcPr>
            <w:tcW w:w="4843" w:type="dxa"/>
            <w:gridSpan w:val="6"/>
            <w:shd w:val="clear" w:color="auto" w:fill="F2F2F2" w:themeFill="background1" w:themeFillShade="F2"/>
            <w:vAlign w:val="center"/>
          </w:tcPr>
          <w:p w14:paraId="475E0FA7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506" w:type="dxa"/>
            <w:gridSpan w:val="5"/>
            <w:vAlign w:val="center"/>
          </w:tcPr>
          <w:p w14:paraId="7E8B5BE5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9807A6" w14:paraId="05B24398" w14:textId="77777777" w:rsidTr="00735A05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4AC6BDA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9807A6" w14:paraId="221A1A3F" w14:textId="77777777" w:rsidTr="00735A05">
        <w:trPr>
          <w:cantSplit/>
          <w:trHeight w:val="340"/>
        </w:trPr>
        <w:tc>
          <w:tcPr>
            <w:tcW w:w="1858" w:type="dxa"/>
            <w:gridSpan w:val="2"/>
            <w:vAlign w:val="center"/>
          </w:tcPr>
          <w:p w14:paraId="22D7D6F1" w14:textId="77777777" w:rsidR="009807A6" w:rsidRDefault="009807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4D5DA248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2470" w:type="dxa"/>
            <w:gridSpan w:val="3"/>
            <w:vAlign w:val="center"/>
          </w:tcPr>
          <w:p w14:paraId="1C278FFB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2541" w:type="dxa"/>
            <w:gridSpan w:val="2"/>
            <w:vAlign w:val="center"/>
          </w:tcPr>
          <w:p w14:paraId="34CB5245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2314" w:type="dxa"/>
            <w:gridSpan w:val="2"/>
            <w:vAlign w:val="center"/>
          </w:tcPr>
          <w:p w14:paraId="772002D8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9807A6" w14:paraId="2E7AF44A" w14:textId="77777777" w:rsidTr="00735A05">
        <w:trPr>
          <w:cantSplit/>
          <w:trHeight w:val="340"/>
        </w:trPr>
        <w:tc>
          <w:tcPr>
            <w:tcW w:w="1858" w:type="dxa"/>
            <w:gridSpan w:val="2"/>
            <w:vAlign w:val="center"/>
          </w:tcPr>
          <w:p w14:paraId="5E6DAD70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66" w:type="dxa"/>
            <w:gridSpan w:val="2"/>
            <w:vAlign w:val="center"/>
          </w:tcPr>
          <w:p w14:paraId="30A397A0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470" w:type="dxa"/>
            <w:gridSpan w:val="3"/>
            <w:vAlign w:val="center"/>
          </w:tcPr>
          <w:p w14:paraId="0EFCAB39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2541" w:type="dxa"/>
            <w:gridSpan w:val="2"/>
            <w:vAlign w:val="center"/>
          </w:tcPr>
          <w:p w14:paraId="0E4151DF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14" w:type="dxa"/>
            <w:gridSpan w:val="2"/>
            <w:vAlign w:val="center"/>
          </w:tcPr>
          <w:p w14:paraId="7AEE9945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9807A6" w14:paraId="541E0166" w14:textId="77777777" w:rsidTr="00735A05">
        <w:trPr>
          <w:cantSplit/>
          <w:trHeight w:val="340"/>
        </w:trPr>
        <w:tc>
          <w:tcPr>
            <w:tcW w:w="1858" w:type="dxa"/>
            <w:gridSpan w:val="2"/>
            <w:vAlign w:val="center"/>
          </w:tcPr>
          <w:p w14:paraId="3DFA770D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66" w:type="dxa"/>
            <w:gridSpan w:val="2"/>
            <w:vAlign w:val="center"/>
          </w:tcPr>
          <w:p w14:paraId="4CB60217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6.4.2009.</w:t>
            </w:r>
          </w:p>
        </w:tc>
        <w:tc>
          <w:tcPr>
            <w:tcW w:w="2470" w:type="dxa"/>
            <w:gridSpan w:val="3"/>
            <w:vAlign w:val="center"/>
          </w:tcPr>
          <w:p w14:paraId="7D7B1A6C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2541" w:type="dxa"/>
            <w:gridSpan w:val="2"/>
            <w:vAlign w:val="center"/>
          </w:tcPr>
          <w:p w14:paraId="76B19AEA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14" w:type="dxa"/>
            <w:gridSpan w:val="2"/>
            <w:vAlign w:val="center"/>
          </w:tcPr>
          <w:p w14:paraId="1691029D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9807A6" w14:paraId="576A739B" w14:textId="77777777" w:rsidTr="00735A05">
        <w:trPr>
          <w:cantSplit/>
          <w:trHeight w:val="340"/>
        </w:trPr>
        <w:tc>
          <w:tcPr>
            <w:tcW w:w="1858" w:type="dxa"/>
            <w:gridSpan w:val="2"/>
            <w:vAlign w:val="center"/>
          </w:tcPr>
          <w:p w14:paraId="1E288105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166" w:type="dxa"/>
            <w:gridSpan w:val="2"/>
            <w:vAlign w:val="center"/>
          </w:tcPr>
          <w:p w14:paraId="12EA63ED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470" w:type="dxa"/>
            <w:gridSpan w:val="3"/>
            <w:vAlign w:val="center"/>
          </w:tcPr>
          <w:p w14:paraId="45083D09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541" w:type="dxa"/>
            <w:gridSpan w:val="2"/>
            <w:vAlign w:val="center"/>
          </w:tcPr>
          <w:p w14:paraId="681A561D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314" w:type="dxa"/>
            <w:gridSpan w:val="2"/>
            <w:vAlign w:val="center"/>
          </w:tcPr>
          <w:p w14:paraId="55667A30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9807A6" w14:paraId="710A8234" w14:textId="77777777" w:rsidTr="00735A05">
        <w:trPr>
          <w:cantSplit/>
          <w:trHeight w:val="340"/>
        </w:trPr>
        <w:tc>
          <w:tcPr>
            <w:tcW w:w="1858" w:type="dxa"/>
            <w:gridSpan w:val="2"/>
            <w:vAlign w:val="center"/>
          </w:tcPr>
          <w:p w14:paraId="29E1D7ED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66" w:type="dxa"/>
            <w:gridSpan w:val="2"/>
            <w:vAlign w:val="center"/>
          </w:tcPr>
          <w:p w14:paraId="58257809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12.12.2002.</w:t>
            </w:r>
          </w:p>
        </w:tc>
        <w:tc>
          <w:tcPr>
            <w:tcW w:w="2470" w:type="dxa"/>
            <w:gridSpan w:val="3"/>
            <w:vAlign w:val="center"/>
          </w:tcPr>
          <w:p w14:paraId="307AE26A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2541" w:type="dxa"/>
            <w:gridSpan w:val="2"/>
            <w:vAlign w:val="center"/>
          </w:tcPr>
          <w:p w14:paraId="754CBA9F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14" w:type="dxa"/>
            <w:gridSpan w:val="2"/>
            <w:vAlign w:val="center"/>
          </w:tcPr>
          <w:p w14:paraId="1BA055DB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9807A6" w14:paraId="2B2737F1" w14:textId="77777777" w:rsidTr="00735A05">
        <w:trPr>
          <w:cantSplit/>
          <w:trHeight w:val="340"/>
        </w:trPr>
        <w:tc>
          <w:tcPr>
            <w:tcW w:w="1858" w:type="dxa"/>
            <w:gridSpan w:val="2"/>
            <w:vAlign w:val="center"/>
          </w:tcPr>
          <w:p w14:paraId="3B320851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166" w:type="dxa"/>
            <w:gridSpan w:val="2"/>
            <w:vAlign w:val="center"/>
          </w:tcPr>
          <w:p w14:paraId="0975D5FC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470" w:type="dxa"/>
            <w:gridSpan w:val="3"/>
            <w:vAlign w:val="center"/>
          </w:tcPr>
          <w:p w14:paraId="089ECDC3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541" w:type="dxa"/>
            <w:gridSpan w:val="2"/>
            <w:vAlign w:val="center"/>
          </w:tcPr>
          <w:p w14:paraId="4F486192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2314" w:type="dxa"/>
            <w:gridSpan w:val="2"/>
            <w:vAlign w:val="center"/>
          </w:tcPr>
          <w:p w14:paraId="26D3EC91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  <w:tr w:rsidR="009807A6" w14:paraId="2612F27A" w14:textId="77777777" w:rsidTr="00735A05">
        <w:trPr>
          <w:cantSplit/>
          <w:trHeight w:val="340"/>
        </w:trPr>
        <w:tc>
          <w:tcPr>
            <w:tcW w:w="1858" w:type="dxa"/>
            <w:gridSpan w:val="2"/>
            <w:vAlign w:val="center"/>
          </w:tcPr>
          <w:p w14:paraId="1A99D40C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66" w:type="dxa"/>
            <w:gridSpan w:val="2"/>
            <w:vAlign w:val="center"/>
          </w:tcPr>
          <w:p w14:paraId="1A688C61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15.10.1997. </w:t>
            </w:r>
          </w:p>
        </w:tc>
        <w:tc>
          <w:tcPr>
            <w:tcW w:w="2470" w:type="dxa"/>
            <w:gridSpan w:val="3"/>
            <w:vAlign w:val="center"/>
          </w:tcPr>
          <w:p w14:paraId="37DE2BAC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2541" w:type="dxa"/>
            <w:gridSpan w:val="2"/>
            <w:vAlign w:val="center"/>
          </w:tcPr>
          <w:p w14:paraId="613E356E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</w:p>
        </w:tc>
        <w:tc>
          <w:tcPr>
            <w:tcW w:w="2314" w:type="dxa"/>
            <w:gridSpan w:val="2"/>
            <w:vAlign w:val="center"/>
          </w:tcPr>
          <w:p w14:paraId="2A94B5E6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Финансије, банкарство и осигурање</w:t>
            </w:r>
          </w:p>
        </w:tc>
      </w:tr>
      <w:tr w:rsidR="009807A6" w14:paraId="009159C2" w14:textId="77777777" w:rsidTr="00735A05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FECF575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9807A6" w14:paraId="75CFBCEC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632D0931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381" w:type="dxa"/>
            <w:gridSpan w:val="2"/>
            <w:vAlign w:val="center"/>
          </w:tcPr>
          <w:p w14:paraId="51C692F7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2399" w:type="dxa"/>
            <w:gridSpan w:val="2"/>
            <w:vAlign w:val="center"/>
          </w:tcPr>
          <w:p w14:paraId="4A00DDD4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2160" w:type="dxa"/>
            <w:gridSpan w:val="3"/>
            <w:vAlign w:val="center"/>
          </w:tcPr>
          <w:p w14:paraId="1E4AEE87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90" w:type="dxa"/>
            <w:gridSpan w:val="2"/>
            <w:vAlign w:val="center"/>
          </w:tcPr>
          <w:p w14:paraId="3BAD62B9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912" w:type="dxa"/>
            <w:vAlign w:val="center"/>
          </w:tcPr>
          <w:p w14:paraId="05B11719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9807A6" w14:paraId="02536C3E" w14:textId="77777777" w:rsidTr="0047082D">
        <w:trPr>
          <w:cantSplit/>
          <w:trHeight w:val="340"/>
        </w:trPr>
        <w:tc>
          <w:tcPr>
            <w:tcW w:w="607" w:type="dxa"/>
            <w:vAlign w:val="center"/>
          </w:tcPr>
          <w:p w14:paraId="3D8F9555" w14:textId="77777777" w:rsidR="009807A6" w:rsidRDefault="009807A6" w:rsidP="0047082D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4860B16C" w14:textId="77777777" w:rsidR="009807A6" w:rsidRDefault="0023491B" w:rsidP="00735A05">
            <w:pPr>
              <w:jc w:val="center"/>
              <w:textAlignment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4625</w:t>
            </w:r>
          </w:p>
        </w:tc>
        <w:tc>
          <w:tcPr>
            <w:tcW w:w="2399" w:type="dxa"/>
            <w:gridSpan w:val="2"/>
            <w:vAlign w:val="center"/>
          </w:tcPr>
          <w:p w14:paraId="40836A61" w14:textId="77777777" w:rsidR="009807A6" w:rsidRDefault="0023491B" w:rsidP="00735A05">
            <w:pPr>
              <w:textAlignment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Јавне финансије</w:t>
            </w:r>
          </w:p>
        </w:tc>
        <w:tc>
          <w:tcPr>
            <w:tcW w:w="2160" w:type="dxa"/>
            <w:gridSpan w:val="3"/>
            <w:vAlign w:val="center"/>
          </w:tcPr>
          <w:p w14:paraId="0C94E588" w14:textId="77777777" w:rsidR="009807A6" w:rsidRDefault="00735A05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90" w:type="dxa"/>
            <w:gridSpan w:val="2"/>
            <w:vAlign w:val="center"/>
          </w:tcPr>
          <w:p w14:paraId="47364129" w14:textId="77777777" w:rsidR="009807A6" w:rsidRDefault="00735A05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  <w:p w14:paraId="076EA8ED" w14:textId="77777777" w:rsidR="0047082D" w:rsidRDefault="0047082D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3B533635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9807A6" w14:paraId="0869CC0D" w14:textId="77777777" w:rsidTr="0047082D">
        <w:trPr>
          <w:cantSplit/>
          <w:trHeight w:val="340"/>
        </w:trPr>
        <w:tc>
          <w:tcPr>
            <w:tcW w:w="607" w:type="dxa"/>
            <w:vAlign w:val="center"/>
          </w:tcPr>
          <w:p w14:paraId="556C49F5" w14:textId="77777777" w:rsidR="009807A6" w:rsidRDefault="009807A6" w:rsidP="0047082D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365E2821" w14:textId="77777777" w:rsidR="009807A6" w:rsidRDefault="0023491B" w:rsidP="00735A05">
            <w:pPr>
              <w:jc w:val="center"/>
              <w:textAlignment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4644</w:t>
            </w:r>
          </w:p>
        </w:tc>
        <w:tc>
          <w:tcPr>
            <w:tcW w:w="2399" w:type="dxa"/>
            <w:gridSpan w:val="2"/>
            <w:vAlign w:val="center"/>
          </w:tcPr>
          <w:p w14:paraId="55364896" w14:textId="77777777" w:rsidR="009807A6" w:rsidRDefault="0023491B" w:rsidP="00735A05">
            <w:pPr>
              <w:textAlignment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Монетарна економија</w:t>
            </w:r>
          </w:p>
        </w:tc>
        <w:tc>
          <w:tcPr>
            <w:tcW w:w="2160" w:type="dxa"/>
            <w:gridSpan w:val="3"/>
            <w:vAlign w:val="center"/>
          </w:tcPr>
          <w:p w14:paraId="1E8B9117" w14:textId="77777777" w:rsidR="009807A6" w:rsidRDefault="00735A05" w:rsidP="00735A05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90" w:type="dxa"/>
            <w:gridSpan w:val="2"/>
            <w:vAlign w:val="center"/>
          </w:tcPr>
          <w:p w14:paraId="6B49D6BA" w14:textId="77777777" w:rsidR="0047082D" w:rsidRDefault="0047082D" w:rsidP="0047082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  <w:p w14:paraId="0ABF8054" w14:textId="77777777" w:rsidR="009807A6" w:rsidRDefault="0047082D" w:rsidP="0047082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6FAAD993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9807A6" w14:paraId="0F914282" w14:textId="77777777" w:rsidTr="0047082D">
        <w:trPr>
          <w:cantSplit/>
          <w:trHeight w:val="340"/>
        </w:trPr>
        <w:tc>
          <w:tcPr>
            <w:tcW w:w="607" w:type="dxa"/>
            <w:vAlign w:val="center"/>
          </w:tcPr>
          <w:p w14:paraId="5DC5B4B6" w14:textId="77777777" w:rsidR="009807A6" w:rsidRDefault="009807A6" w:rsidP="0047082D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04B2877B" w14:textId="77777777" w:rsidR="009807A6" w:rsidRDefault="0023491B" w:rsidP="00735A05">
            <w:pPr>
              <w:jc w:val="center"/>
              <w:textAlignment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4648</w:t>
            </w:r>
          </w:p>
        </w:tc>
        <w:tc>
          <w:tcPr>
            <w:tcW w:w="2399" w:type="dxa"/>
            <w:gridSpan w:val="2"/>
            <w:vAlign w:val="center"/>
          </w:tcPr>
          <w:p w14:paraId="50043999" w14:textId="77777777" w:rsidR="009807A6" w:rsidRDefault="0023491B" w:rsidP="00735A05">
            <w:pPr>
              <w:textAlignment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en-US" w:eastAsia="zh-CN" w:bidi="ar"/>
              </w:rPr>
              <w:t>Основе пореског менаџмента</w:t>
            </w:r>
          </w:p>
        </w:tc>
        <w:tc>
          <w:tcPr>
            <w:tcW w:w="2160" w:type="dxa"/>
            <w:gridSpan w:val="3"/>
            <w:vAlign w:val="center"/>
          </w:tcPr>
          <w:p w14:paraId="4D227A19" w14:textId="77777777" w:rsidR="009807A6" w:rsidRDefault="00735A05" w:rsidP="00735A05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90" w:type="dxa"/>
            <w:gridSpan w:val="2"/>
            <w:vAlign w:val="center"/>
          </w:tcPr>
          <w:p w14:paraId="3EB2F0EA" w14:textId="77777777" w:rsidR="0047082D" w:rsidRDefault="0047082D" w:rsidP="0047082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  <w:p w14:paraId="71D1270F" w14:textId="77777777" w:rsidR="009807A6" w:rsidRDefault="0047082D" w:rsidP="0047082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1912" w:type="dxa"/>
            <w:vAlign w:val="center"/>
          </w:tcPr>
          <w:p w14:paraId="7FD4536C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9807A6" w14:paraId="22A5F739" w14:textId="77777777" w:rsidTr="0047082D">
        <w:trPr>
          <w:cantSplit/>
          <w:trHeight w:val="340"/>
        </w:trPr>
        <w:tc>
          <w:tcPr>
            <w:tcW w:w="607" w:type="dxa"/>
            <w:vAlign w:val="center"/>
          </w:tcPr>
          <w:p w14:paraId="52B13AD6" w14:textId="77777777" w:rsidR="009807A6" w:rsidRDefault="009807A6" w:rsidP="0047082D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1" w:type="dxa"/>
            <w:gridSpan w:val="2"/>
            <w:vAlign w:val="bottom"/>
          </w:tcPr>
          <w:p w14:paraId="742AF3C3" w14:textId="65D6C3BA" w:rsidR="009807A6" w:rsidRDefault="0023491B" w:rsidP="00735A05">
            <w:pPr>
              <w:jc w:val="center"/>
              <w:textAlignment w:val="bottom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7</w:t>
            </w:r>
            <w:r w:rsidR="00442F35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5</w:t>
            </w: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08</w:t>
            </w:r>
          </w:p>
        </w:tc>
        <w:tc>
          <w:tcPr>
            <w:tcW w:w="2399" w:type="dxa"/>
            <w:gridSpan w:val="2"/>
            <w:vAlign w:val="center"/>
          </w:tcPr>
          <w:p w14:paraId="2ED67FBE" w14:textId="77777777" w:rsidR="009807A6" w:rsidRPr="00B15274" w:rsidRDefault="0023491B" w:rsidP="00735A05">
            <w:pPr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Јавне финансије </w:t>
            </w:r>
            <w:r w:rsidR="00B1527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2160" w:type="dxa"/>
            <w:gridSpan w:val="3"/>
            <w:vAlign w:val="center"/>
          </w:tcPr>
          <w:p w14:paraId="75EF7842" w14:textId="77777777" w:rsidR="009807A6" w:rsidRDefault="00735A05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90" w:type="dxa"/>
            <w:gridSpan w:val="2"/>
            <w:vAlign w:val="center"/>
          </w:tcPr>
          <w:p w14:paraId="7EE56CD1" w14:textId="77777777" w:rsidR="009807A6" w:rsidRDefault="00735A05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</w:tc>
        <w:tc>
          <w:tcPr>
            <w:tcW w:w="1912" w:type="dxa"/>
            <w:vAlign w:val="center"/>
          </w:tcPr>
          <w:p w14:paraId="428C7D0B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9807A6" w14:paraId="61280232" w14:textId="77777777" w:rsidTr="0047082D">
        <w:trPr>
          <w:cantSplit/>
          <w:trHeight w:val="340"/>
        </w:trPr>
        <w:tc>
          <w:tcPr>
            <w:tcW w:w="607" w:type="dxa"/>
            <w:vAlign w:val="center"/>
          </w:tcPr>
          <w:p w14:paraId="540A1295" w14:textId="77777777" w:rsidR="009807A6" w:rsidRDefault="009807A6" w:rsidP="0047082D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1" w:type="dxa"/>
            <w:gridSpan w:val="2"/>
            <w:vAlign w:val="bottom"/>
          </w:tcPr>
          <w:p w14:paraId="2177C5E8" w14:textId="06B449A5" w:rsidR="009807A6" w:rsidRDefault="0023491B" w:rsidP="00735A05">
            <w:pPr>
              <w:jc w:val="center"/>
              <w:textAlignment w:val="bottom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7</w:t>
            </w:r>
            <w:r w:rsidR="00442F35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5</w:t>
            </w: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>23</w:t>
            </w:r>
          </w:p>
        </w:tc>
        <w:tc>
          <w:tcPr>
            <w:tcW w:w="2399" w:type="dxa"/>
            <w:gridSpan w:val="2"/>
            <w:vAlign w:val="center"/>
          </w:tcPr>
          <w:p w14:paraId="0AF01EB7" w14:textId="77777777" w:rsidR="009807A6" w:rsidRPr="00B15274" w:rsidRDefault="0023491B" w:rsidP="00735A05">
            <w:pPr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 w:bidi="ar"/>
              </w:rPr>
              <w:t xml:space="preserve">Монетарна економија </w:t>
            </w:r>
            <w:r w:rsidR="00B15274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2160" w:type="dxa"/>
            <w:gridSpan w:val="3"/>
            <w:vAlign w:val="center"/>
          </w:tcPr>
          <w:p w14:paraId="38D70642" w14:textId="77777777" w:rsidR="009807A6" w:rsidRDefault="00735A05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90" w:type="dxa"/>
            <w:gridSpan w:val="2"/>
            <w:vAlign w:val="center"/>
          </w:tcPr>
          <w:p w14:paraId="2C17D929" w14:textId="77777777" w:rsidR="009807A6" w:rsidRDefault="00735A05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и менаџмент</w:t>
            </w:r>
          </w:p>
        </w:tc>
        <w:tc>
          <w:tcPr>
            <w:tcW w:w="1912" w:type="dxa"/>
            <w:vAlign w:val="center"/>
          </w:tcPr>
          <w:p w14:paraId="29F2C2CD" w14:textId="77777777" w:rsidR="009807A6" w:rsidRDefault="0023491B" w:rsidP="00735A0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9807A6" w14:paraId="47EB7072" w14:textId="77777777" w:rsidTr="00735A05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56E91C31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9807A6" w14:paraId="38ECD2B3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2E45ADCA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4228F932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Economic drivers of tax revenue: insights from European economies,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(2025), Ristić Cakić, M., Kalaš, B., </w:t>
            </w:r>
            <w:bookmarkStart w:id="0" w:name="_Hlk202862428"/>
            <w:r>
              <w:rPr>
                <w:rFonts w:ascii="Times New Roman" w:hAnsi="Times New Roman"/>
                <w:sz w:val="20"/>
                <w:szCs w:val="20"/>
              </w:rPr>
              <w:t xml:space="preserve">Đurović Todorović, J., Đorđević, M., </w:t>
            </w:r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Post-Communist Economies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Vol.37  , Issue 5  , pp, 499-515,  published online: 11.2.2025., Routledge, Taylor &amp; Francis, United Kingdom,  </w:t>
            </w:r>
            <w:hyperlink r:id="rId7" w:history="1">
              <w:r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  <w:lang w:val="sr-Latn-RS" w:eastAsia="sr-Latn-RS"/>
                </w:rPr>
                <w:t>https://doi.org/10.1080/14631377.2025.2461929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  <w:lang w:val="sr-Latn-RS" w:eastAsia="sr-Latn-RS"/>
              </w:rPr>
              <w:t xml:space="preserve">, petogodišnji IF 2,1, IF 2,53  </w:t>
            </w:r>
            <w:hyperlink r:id="rId8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sr-Latn-RS" w:eastAsia="sr-Latn-RS"/>
                </w:rPr>
                <w:t>https://www.tandfonline.com/doi/full/10.1080/14631377.2025.2461929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en-US" w:eastAsia="sr-Latn-RS"/>
                </w:rPr>
                <w:t>,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  <w:lang w:val="en-US" w:eastAsia="sr-Latn-RS"/>
              </w:rPr>
              <w:t xml:space="preserve"> </w:t>
            </w:r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  <w:lang w:val="sr-Latn-RS" w:eastAsia="sr-Latn-RS"/>
              </w:rPr>
              <w:t>M 21</w:t>
            </w:r>
          </w:p>
        </w:tc>
      </w:tr>
      <w:tr w:rsidR="009807A6" w14:paraId="7170D41A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705BE734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10C1AF5A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Tax revenue insights: Analysis of determinants in Western Balkan countries,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(2025), Đurović Todorović, J., Đorđević, M., Kalaš, B., Ristić Cakić, M., 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Ekonomika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vol.71, april-june, No.1, p.p. 1-12, ISSN 0350-137X, EISSN 2334-9190, DOI: 10.5937/ekonomika250200ID, </w:t>
            </w:r>
            <w:hyperlink r:id="rId9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https://www.ekonomika.org.rs/en/PDF/ekonomika/2025/Ekonomika-2-2025.pdf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,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 51</w:t>
            </w:r>
          </w:p>
        </w:tc>
      </w:tr>
      <w:tr w:rsidR="009807A6" w14:paraId="7C7E3948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1085E36F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7B72C1B5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 w:eastAsia="zh-CN"/>
              </w:rPr>
              <w:t xml:space="preserve">Public Revenue and Public Expenditure as Predictors of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 w:eastAsia="zh-CN"/>
              </w:rPr>
              <w:t>Economic Growth: The Case of BRICS Countries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(2024),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Đurović Todorović, J., Đorđević, M.,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Kalaš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., Vol. 57 No. 3 (2024): Economic Analysis: Applied Research in Emerging Markets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hyperlink r:id="rId10" w:history="1">
              <w:r>
                <w:rPr>
                  <w:rStyle w:val="FollowedHyperlink"/>
                  <w:rFonts w:ascii="Times New Roman" w:hAnsi="Times New Roman"/>
                  <w:sz w:val="20"/>
                  <w:szCs w:val="20"/>
                  <w:lang w:val="sr-Latn-RS"/>
                </w:rPr>
                <w:t>https://www.library.ien.bg.ac.rs/index.php/ea/issue/view/236,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ISSN1821-2573 (print), ISSN 2560-3949(online), M</w:t>
            </w:r>
            <w:bookmarkStart w:id="1" w:name="_Hlk202862454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51</w:t>
            </w:r>
            <w:bookmarkEnd w:id="1"/>
          </w:p>
        </w:tc>
      </w:tr>
      <w:tr w:rsidR="009807A6" w14:paraId="59272E1A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11687B2A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7049C569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Modeling Tax Revenue Determinants: The Case of  Visegrad Group Countries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(2024), Ðurović Todorović, J., Ðordević, M., Mirović, V., Kalaš, B., Pavlovic, N., Economies  12: 131,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Basel, </w:t>
            </w:r>
            <w:r>
              <w:rPr>
                <w:rFonts w:ascii="Times New Roman" w:hAnsi="Times New Roman"/>
                <w:sz w:val="20"/>
                <w:szCs w:val="20"/>
              </w:rPr>
              <w:t>https://doi.org/10.3390/ economies12060131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M22</w:t>
            </w:r>
          </w:p>
        </w:tc>
      </w:tr>
      <w:tr w:rsidR="009807A6" w14:paraId="31F87591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4F207715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2B854017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Corporate income tax and race to the bottom phenomenon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(2024), Ristić Cakić, M., Đurović Todorović, J., Đorđević, M., Economics of Sustainable Development, p. 51-62, 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ISSN 2560-421X,  М51</w:t>
            </w:r>
          </w:p>
        </w:tc>
      </w:tr>
      <w:tr w:rsidR="009807A6" w14:paraId="7EBE6B56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23C312E5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0DB89F28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Analysis of the Volumen and Structure of Original and Assigned Revenues of the Budget of the City of Leskovac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(2024), Đorđević, M., Jovanović, S., ЕКОНОМИКА, Vol. 70, april-june 2024, № 2, p.1-11, ISSN 0350-137X, EISSN 2334-9190, UDK 338 (497,1), </w:t>
            </w:r>
            <w:hyperlink r:id="rId11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https://www.ekonomika.org.rs/sr/PDF/ekonomika/2024/clanci24-2/1.pdf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,  M51</w:t>
            </w:r>
          </w:p>
        </w:tc>
      </w:tr>
      <w:tr w:rsidR="009807A6" w14:paraId="7A838A5A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6A28D014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3AC389A0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Fiscal Federalism and Local Public Utility Policy in the Conditions of Uncertainty by the Energy Crisis</w:t>
            </w:r>
            <w:r>
              <w:rPr>
                <w:rFonts w:ascii="Times New Roman" w:hAnsi="Times New Roman"/>
                <w:sz w:val="20"/>
                <w:szCs w:val="20"/>
              </w:rPr>
              <w:t>, Todorović, J. Đ., Đorđević, M., &amp; Cakić, M. R. (2023), An Empirical Review. Transformation and Efficiency Enhancement of Public Utilities Systems: Multidimensional Aspects and Perspectives, 272-294. IGI Global. DOI: 10.4018/978-1- 6684-7730-4.ch010 (M13)</w:t>
            </w:r>
          </w:p>
        </w:tc>
      </w:tr>
      <w:tr w:rsidR="009807A6" w14:paraId="2EB6F8C2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235F869F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22BC5935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Do the Effective Tax Incentives Reduce Tax Revenues? Investigating the paradox of Corporate income Tax in Serbia</w:t>
            </w:r>
            <w:r>
              <w:rPr>
                <w:rFonts w:ascii="Times New Roman" w:hAnsi="Times New Roman"/>
                <w:sz w:val="20"/>
                <w:szCs w:val="20"/>
              </w:rPr>
              <w:t>, Đurović Todorović, J., Đorđević, M., Ristić Cakić, M., 2022, Journal of Tax Reform, vol.8, No. 2, UDK 336.226.1, ISSN 2414-9497 (on-line), ISSN 2412-8872 (print), doi.org/10.15826/jtr.2022.8.2.111, Original paper, str. 108-126, M23</w:t>
            </w:r>
          </w:p>
        </w:tc>
      </w:tr>
      <w:tr w:rsidR="009807A6" w14:paraId="211B219E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3C71EE4A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79CF4F1E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Место и значение налога на имущество в современных налоговых системах</w:t>
            </w:r>
            <w:r>
              <w:rPr>
                <w:rFonts w:ascii="Times New Roman" w:hAnsi="Times New Roman"/>
                <w:sz w:val="20"/>
                <w:szCs w:val="20"/>
              </w:rPr>
              <w:t>, Джурович-Тодорович Я., Джорджевич М., Ристич-Чакич М., 2021, Монография: Современные методы оценки и повышения эффективности хозяйственной деятельности на промышленных предприятиях и в отраслях экономики, ISBN 978-5-361-01094-3, str. 72-88, M14</w:t>
            </w:r>
          </w:p>
        </w:tc>
      </w:tr>
      <w:tr w:rsidR="009807A6" w14:paraId="56F90364" w14:textId="77777777" w:rsidTr="00735A05">
        <w:trPr>
          <w:cantSplit/>
          <w:trHeight w:val="340"/>
        </w:trPr>
        <w:tc>
          <w:tcPr>
            <w:tcW w:w="607" w:type="dxa"/>
            <w:vAlign w:val="center"/>
          </w:tcPr>
          <w:p w14:paraId="28E57DA5" w14:textId="77777777" w:rsidR="009807A6" w:rsidRDefault="009807A6">
            <w:pPr>
              <w:numPr>
                <w:ilvl w:val="0"/>
                <w:numId w:val="2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2" w:type="dxa"/>
            <w:gridSpan w:val="10"/>
            <w:vAlign w:val="center"/>
          </w:tcPr>
          <w:p w14:paraId="0711F537" w14:textId="77777777" w:rsidR="009807A6" w:rsidRDefault="0023491B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Fiscal implications of the crisis caused by the covid-19 virus pandemic in the world</w:t>
            </w:r>
            <w:r>
              <w:rPr>
                <w:rFonts w:ascii="Times New Roman" w:hAnsi="Times New Roman"/>
                <w:sz w:val="20"/>
                <w:szCs w:val="20"/>
              </w:rPr>
              <w:t>, Đorđević, M., Đurović Todorović, J., Ristić Cakć, M., 2021, Novi Ekonomist: Journal of Economic Theory and Practice, ISSN 1840-2313 (Print), ISSN 2566-333X (Online), UDK 33, str. 57-75, M52</w:t>
            </w:r>
          </w:p>
        </w:tc>
      </w:tr>
      <w:tr w:rsidR="009807A6" w14:paraId="72BFC706" w14:textId="77777777" w:rsidTr="00735A05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A03E6F3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807A6" w14:paraId="1EB527EC" w14:textId="77777777" w:rsidTr="00735A05">
        <w:trPr>
          <w:cantSplit/>
          <w:trHeight w:val="340"/>
        </w:trPr>
        <w:tc>
          <w:tcPr>
            <w:tcW w:w="4843" w:type="dxa"/>
            <w:gridSpan w:val="6"/>
            <w:vAlign w:val="center"/>
          </w:tcPr>
          <w:p w14:paraId="42432DB6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506" w:type="dxa"/>
            <w:gridSpan w:val="5"/>
            <w:vAlign w:val="center"/>
          </w:tcPr>
          <w:p w14:paraId="263D74C3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464</w:t>
            </w:r>
          </w:p>
        </w:tc>
      </w:tr>
      <w:tr w:rsidR="009807A6" w14:paraId="321F850E" w14:textId="77777777" w:rsidTr="00735A05">
        <w:trPr>
          <w:cantSplit/>
          <w:trHeight w:val="340"/>
        </w:trPr>
        <w:tc>
          <w:tcPr>
            <w:tcW w:w="4843" w:type="dxa"/>
            <w:gridSpan w:val="6"/>
            <w:vAlign w:val="center"/>
          </w:tcPr>
          <w:p w14:paraId="26C93C5D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506" w:type="dxa"/>
            <w:gridSpan w:val="5"/>
            <w:vAlign w:val="center"/>
          </w:tcPr>
          <w:p w14:paraId="111D7509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807A6" w14:paraId="3CA029B3" w14:textId="77777777" w:rsidTr="00735A05">
        <w:trPr>
          <w:cantSplit/>
          <w:trHeight w:val="340"/>
        </w:trPr>
        <w:tc>
          <w:tcPr>
            <w:tcW w:w="4843" w:type="dxa"/>
            <w:gridSpan w:val="6"/>
            <w:vAlign w:val="center"/>
          </w:tcPr>
          <w:p w14:paraId="7E40390F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704" w:type="dxa"/>
            <w:gridSpan w:val="2"/>
            <w:vAlign w:val="center"/>
          </w:tcPr>
          <w:p w14:paraId="00D9DF87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2</w:t>
            </w:r>
          </w:p>
        </w:tc>
        <w:tc>
          <w:tcPr>
            <w:tcW w:w="3802" w:type="dxa"/>
            <w:gridSpan w:val="3"/>
            <w:vAlign w:val="center"/>
          </w:tcPr>
          <w:p w14:paraId="4160E0E3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</w:tr>
      <w:tr w:rsidR="009807A6" w14:paraId="156084A3" w14:textId="77777777" w:rsidTr="00735A05">
        <w:trPr>
          <w:cantSplit/>
          <w:trHeight w:val="340"/>
        </w:trPr>
        <w:tc>
          <w:tcPr>
            <w:tcW w:w="1988" w:type="dxa"/>
            <w:gridSpan w:val="3"/>
            <w:vAlign w:val="center"/>
          </w:tcPr>
          <w:p w14:paraId="676C9709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361" w:type="dxa"/>
            <w:gridSpan w:val="8"/>
            <w:vAlign w:val="center"/>
          </w:tcPr>
          <w:p w14:paraId="4BEB1A65" w14:textId="77777777" w:rsidR="009807A6" w:rsidRDefault="002349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</w:p>
        </w:tc>
      </w:tr>
    </w:tbl>
    <w:p w14:paraId="32CD22EE" w14:textId="77777777" w:rsidR="009807A6" w:rsidRDefault="009807A6">
      <w:pPr>
        <w:rPr>
          <w:sz w:val="4"/>
          <w:szCs w:val="4"/>
        </w:rPr>
      </w:pPr>
    </w:p>
    <w:sectPr w:rsidR="009807A6">
      <w:pgSz w:w="11907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542C5" w14:textId="77777777" w:rsidR="00C25348" w:rsidRDefault="00C25348">
      <w:r>
        <w:separator/>
      </w:r>
    </w:p>
  </w:endnote>
  <w:endnote w:type="continuationSeparator" w:id="0">
    <w:p w14:paraId="5AC58063" w14:textId="77777777" w:rsidR="00C25348" w:rsidRDefault="00C2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0432" w14:textId="77777777" w:rsidR="00C25348" w:rsidRDefault="00C25348">
      <w:r>
        <w:separator/>
      </w:r>
    </w:p>
  </w:footnote>
  <w:footnote w:type="continuationSeparator" w:id="0">
    <w:p w14:paraId="4080A50D" w14:textId="77777777" w:rsidR="00C25348" w:rsidRDefault="00C25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multilevel"/>
    <w:tmpl w:val="29086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multilevel"/>
    <w:tmpl w:val="350B257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 w16cid:durableId="140661776">
    <w:abstractNumId w:val="0"/>
  </w:num>
  <w:num w:numId="2" w16cid:durableId="33379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4A"/>
    <w:rsid w:val="00076352"/>
    <w:rsid w:val="000C5D8F"/>
    <w:rsid w:val="0010614B"/>
    <w:rsid w:val="00156CC8"/>
    <w:rsid w:val="0023491B"/>
    <w:rsid w:val="00273BD1"/>
    <w:rsid w:val="003157EB"/>
    <w:rsid w:val="00442F35"/>
    <w:rsid w:val="0047082D"/>
    <w:rsid w:val="004C0E2A"/>
    <w:rsid w:val="00735A05"/>
    <w:rsid w:val="00796F4A"/>
    <w:rsid w:val="007A4520"/>
    <w:rsid w:val="008E2714"/>
    <w:rsid w:val="00907AFB"/>
    <w:rsid w:val="009807A6"/>
    <w:rsid w:val="009906D5"/>
    <w:rsid w:val="00A17238"/>
    <w:rsid w:val="00B15274"/>
    <w:rsid w:val="00BC1FA8"/>
    <w:rsid w:val="00C25348"/>
    <w:rsid w:val="00D172DB"/>
    <w:rsid w:val="00D8586A"/>
    <w:rsid w:val="00DE2FF6"/>
    <w:rsid w:val="00F05098"/>
    <w:rsid w:val="4F84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5B1FA"/>
  <w15:docId w15:val="{3409271A-3166-4056-ABAC-F5765C55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Hyperlink">
    <w:name w:val="Hyperlink"/>
    <w:basedOn w:val="DefaultParagraphFont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dfonline.com/doi/full/10.1080/14631377.2025.2461929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80/14631377.2025.246192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konomika.org.rs/sr/PDF/ekonomika/2024/clanci24-2/1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ibrary.ien.bg.ac.rs/index.php/ea/issue/view/236,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konomika.org.rs/en/PDF/ekonomika/2025/Ekonomika-2-2025.pdf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Milan Kalinovic</cp:lastModifiedBy>
  <cp:revision>5</cp:revision>
  <dcterms:created xsi:type="dcterms:W3CDTF">2026-05-27T07:45:00Z</dcterms:created>
  <dcterms:modified xsi:type="dcterms:W3CDTF">2026-08-26T10:57:00Z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CC1D2603990E4789AE1AA0F1E7FD1AFB_13</vt:lpwstr>
  </property>
</Properties>
</file>